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85E5A" w:rsidRDefault="00485E5A">
      <w:pPr>
        <w:pStyle w:val="a3"/>
        <w:spacing w:before="1"/>
        <w:rPr>
          <w:rFonts w:ascii="Times New Roman"/>
          <w:sz w:val="6"/>
        </w:rPr>
      </w:pPr>
    </w:p>
    <w:p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 xml:space="preserve">Даже однократное употребление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:rsidR="0014547A" w:rsidRPr="00D506A9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00B050"/>
          <w:spacing w:val="1"/>
          <w:sz w:val="28"/>
          <w:szCs w:val="28"/>
        </w:rPr>
      </w:pPr>
      <w:r w:rsidRPr="00D506A9">
        <w:rPr>
          <w:rFonts w:ascii="Times New Roman" w:hAnsi="Times New Roman" w:cs="Times New Roman"/>
          <w:b/>
          <w:color w:val="00B050"/>
          <w:sz w:val="28"/>
          <w:szCs w:val="28"/>
        </w:rPr>
        <w:t>ПЕРВАЯ ПОМОЩИ</w:t>
      </w:r>
      <w:r w:rsidRPr="00D506A9">
        <w:rPr>
          <w:rFonts w:ascii="Times New Roman" w:hAnsi="Times New Roman" w:cs="Times New Roman"/>
          <w:b/>
          <w:color w:val="00B050"/>
          <w:spacing w:val="44"/>
          <w:sz w:val="28"/>
          <w:szCs w:val="28"/>
        </w:rPr>
        <w:t xml:space="preserve"> </w:t>
      </w:r>
      <w:r w:rsidRPr="00D506A9">
        <w:rPr>
          <w:rFonts w:ascii="Times New Roman" w:hAnsi="Times New Roman" w:cs="Times New Roman"/>
          <w:b/>
          <w:color w:val="00B050"/>
          <w:sz w:val="28"/>
          <w:szCs w:val="28"/>
        </w:rPr>
        <w:t>ПРИ</w:t>
      </w:r>
      <w:r w:rsidRPr="00D506A9">
        <w:rPr>
          <w:rFonts w:ascii="Times New Roman" w:hAnsi="Times New Roman" w:cs="Times New Roman"/>
          <w:b/>
          <w:color w:val="00B050"/>
          <w:spacing w:val="45"/>
          <w:sz w:val="28"/>
          <w:szCs w:val="28"/>
        </w:rPr>
        <w:t xml:space="preserve"> </w:t>
      </w:r>
      <w:r w:rsidRPr="00D506A9">
        <w:rPr>
          <w:rFonts w:ascii="Times New Roman" w:hAnsi="Times New Roman" w:cs="Times New Roman"/>
          <w:b/>
          <w:color w:val="00B050"/>
          <w:sz w:val="28"/>
          <w:szCs w:val="28"/>
        </w:rPr>
        <w:t>ОТРАВЛЕНИИ</w:t>
      </w:r>
      <w:r w:rsidRPr="00D506A9">
        <w:rPr>
          <w:rFonts w:ascii="Times New Roman" w:hAnsi="Times New Roman" w:cs="Times New Roman"/>
          <w:b/>
          <w:color w:val="00B050"/>
          <w:spacing w:val="1"/>
          <w:sz w:val="28"/>
          <w:szCs w:val="28"/>
        </w:rPr>
        <w:t xml:space="preserve"> </w:t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proofErr w:type="spellEnd"/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14547A" w:rsidRPr="0014547A" w:rsidRDefault="000C403D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2" style="width:249.7pt;height:75.8pt;mso-position-horizontal-relative:char;mso-position-vertical-relative:line" coordsize="4801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87;height:1110">
              <v:imagedata r:id="rId6" o:title=""/>
            </v:shape>
            <v:shape id="_x0000_s1034" style="position:absolute;left:466;top:165;width:4311;height:821" coordorigin="467,166" coordsize="4311,821" path="m4641,166r-4038,l550,176r-43,30l477,249r-10,53l467,850r10,53l507,947r43,29l603,987r4038,l4694,976r44,-29l4767,903r11,-53l4778,302r-11,-53l4738,206r-44,-30l4641,166xe" stroked="f">
              <v:path arrowok="t"/>
            </v:shape>
            <v:shape id="_x0000_s1035" style="position:absolute;left:466;top:165;width:4311;height:821" coordorigin="467,166" coordsize="4311,821" path="m603,166r-53,10l507,206r-30,43l467,302r,548l477,903r30,44l550,976r53,11l4641,987r53,-11l4738,947r29,-44l4778,850r,-548l4767,249r-29,-43l4694,176r-53,-10l603,16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4801;height:1110" filled="f" stroked="f">
              <v:textbox inset="0,0,0,0">
                <w:txbxContent>
                  <w:p w:rsidR="0014547A" w:rsidRPr="0014547A" w:rsidRDefault="0014547A" w:rsidP="0014547A">
                    <w:pPr>
                      <w:spacing w:before="4"/>
                      <w:rPr>
                        <w:sz w:val="24"/>
                        <w:szCs w:val="24"/>
                      </w:rPr>
                    </w:pPr>
                  </w:p>
                  <w:p w:rsidR="0014547A" w:rsidRPr="0014547A" w:rsidRDefault="0014547A" w:rsidP="0014547A">
                    <w:pPr>
                      <w:spacing w:line="273" w:lineRule="auto"/>
                      <w:ind w:left="959" w:hanging="228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</w:t>
                    </w:r>
                    <w:r w:rsidRPr="0014547A">
                      <w:rPr>
                        <w:b/>
                        <w:color w:val="FF0000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случае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отравления</w:t>
                    </w:r>
                    <w:r w:rsidRPr="0014547A">
                      <w:rPr>
                        <w:b/>
                        <w:color w:val="FF0000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–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безотлагательный</w:t>
                    </w:r>
                    <w:r w:rsidRPr="0014547A">
                      <w:rPr>
                        <w:b/>
                        <w:color w:val="FF0000"/>
                        <w:spacing w:val="-45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вызов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скорой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медицинской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помощи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47A" w:rsidRPr="0014547A" w:rsidRDefault="0014547A" w:rsidP="0014547A">
      <w:pPr>
        <w:pStyle w:val="Heading2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>!</w:t>
      </w:r>
    </w:p>
    <w:p w:rsidR="0014547A" w:rsidRPr="00D506A9" w:rsidRDefault="0014547A" w:rsidP="0014547A">
      <w:pPr>
        <w:pStyle w:val="a4"/>
        <w:spacing w:before="228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b w:val="0"/>
        </w:rPr>
        <w:br w:type="column"/>
      </w:r>
      <w:r w:rsidRPr="00D506A9">
        <w:rPr>
          <w:rFonts w:ascii="Times New Roman" w:hAnsi="Times New Roman" w:cs="Times New Roman"/>
          <w:b w:val="0"/>
          <w:color w:val="002060"/>
          <w:sz w:val="24"/>
          <w:szCs w:val="24"/>
        </w:rPr>
        <w:lastRenderedPageBreak/>
        <w:t>"Центр психолого-педагогической, медицинской и социальной помощи"</w:t>
      </w:r>
    </w:p>
    <w:p w:rsidR="0014547A" w:rsidRPr="00D506A9" w:rsidRDefault="0014547A" w:rsidP="0014547A">
      <w:pPr>
        <w:pStyle w:val="a4"/>
        <w:rPr>
          <w:rFonts w:asciiTheme="minorHAnsi" w:hAnsiTheme="minorHAnsi"/>
          <w:color w:val="002060"/>
        </w:rPr>
      </w:pPr>
    </w:p>
    <w:p w:rsidR="0014547A" w:rsidRPr="00D506A9" w:rsidRDefault="00D14C99" w:rsidP="0014547A">
      <w:pPr>
        <w:pStyle w:val="a4"/>
        <w:rPr>
          <w:rFonts w:asciiTheme="minorHAnsi" w:hAnsiTheme="minorHAnsi"/>
          <w:color w:val="00B050"/>
        </w:rPr>
      </w:pPr>
      <w:r w:rsidRPr="00D506A9">
        <w:rPr>
          <w:color w:val="00B050"/>
        </w:rPr>
        <w:t>Осторожно!</w:t>
      </w:r>
    </w:p>
    <w:p w:rsidR="0014547A" w:rsidRPr="00D506A9" w:rsidRDefault="00D14C99" w:rsidP="0014547A">
      <w:pPr>
        <w:pStyle w:val="a4"/>
        <w:rPr>
          <w:rFonts w:asciiTheme="minorHAnsi" w:hAnsiTheme="minorHAnsi"/>
          <w:color w:val="00B050"/>
        </w:rPr>
      </w:pPr>
      <w:proofErr w:type="spellStart"/>
      <w:r w:rsidRPr="00D506A9">
        <w:rPr>
          <w:color w:val="00B050"/>
        </w:rPr>
        <w:t>Спай</w:t>
      </w:r>
      <w:r w:rsidR="0014547A" w:rsidRPr="00D506A9">
        <w:rPr>
          <w:rFonts w:asciiTheme="minorHAnsi" w:hAnsiTheme="minorHAnsi"/>
          <w:color w:val="00B050"/>
        </w:rPr>
        <w:t>с</w:t>
      </w:r>
      <w:proofErr w:type="spellEnd"/>
    </w:p>
    <w:p w:rsidR="00485E5A" w:rsidRPr="00D506A9" w:rsidRDefault="00D14C99" w:rsidP="0014547A">
      <w:pPr>
        <w:pStyle w:val="a4"/>
        <w:rPr>
          <w:rFonts w:asciiTheme="minorHAnsi" w:hAnsiTheme="minorHAnsi"/>
          <w:color w:val="00B050"/>
          <w:sz w:val="40"/>
        </w:rPr>
      </w:pPr>
      <w:r w:rsidRPr="00D506A9">
        <w:rPr>
          <w:color w:val="00B050"/>
          <w:sz w:val="40"/>
        </w:rPr>
        <w:t>что</w:t>
      </w:r>
      <w:r w:rsidRPr="00D506A9">
        <w:rPr>
          <w:color w:val="00B050"/>
          <w:spacing w:val="-10"/>
          <w:sz w:val="40"/>
        </w:rPr>
        <w:t xml:space="preserve"> </w:t>
      </w:r>
      <w:r w:rsidRPr="00D506A9">
        <w:rPr>
          <w:color w:val="00B050"/>
          <w:sz w:val="40"/>
        </w:rPr>
        <w:t>нужно</w:t>
      </w:r>
      <w:r w:rsidRPr="00D506A9">
        <w:rPr>
          <w:color w:val="00B050"/>
          <w:spacing w:val="-10"/>
          <w:sz w:val="40"/>
        </w:rPr>
        <w:t xml:space="preserve"> </w:t>
      </w:r>
      <w:r w:rsidRPr="00D506A9">
        <w:rPr>
          <w:color w:val="00B050"/>
          <w:sz w:val="40"/>
        </w:rPr>
        <w:t>знать,</w:t>
      </w:r>
      <w:r w:rsidRPr="00D506A9">
        <w:rPr>
          <w:color w:val="00B050"/>
          <w:spacing w:val="-11"/>
          <w:sz w:val="40"/>
        </w:rPr>
        <w:t xml:space="preserve"> </w:t>
      </w:r>
      <w:r w:rsidRPr="00D506A9">
        <w:rPr>
          <w:color w:val="00B050"/>
          <w:sz w:val="40"/>
        </w:rPr>
        <w:t>чтобы</w:t>
      </w:r>
      <w:r w:rsidRPr="00D506A9">
        <w:rPr>
          <w:color w:val="00B050"/>
          <w:spacing w:val="-97"/>
          <w:sz w:val="40"/>
        </w:rPr>
        <w:t xml:space="preserve"> </w:t>
      </w:r>
      <w:r w:rsidR="00CB75C1" w:rsidRPr="00D506A9">
        <w:rPr>
          <w:rFonts w:asciiTheme="minorHAnsi" w:hAnsiTheme="minorHAnsi"/>
          <w:color w:val="00B050"/>
          <w:spacing w:val="-97"/>
          <w:sz w:val="40"/>
        </w:rPr>
        <w:t xml:space="preserve">  </w:t>
      </w:r>
      <w:r w:rsidRPr="00D506A9">
        <w:rPr>
          <w:color w:val="00B050"/>
          <w:sz w:val="40"/>
        </w:rPr>
        <w:t>не стать</w:t>
      </w:r>
      <w:r w:rsidRPr="00D506A9">
        <w:rPr>
          <w:color w:val="00B050"/>
          <w:spacing w:val="1"/>
          <w:sz w:val="40"/>
        </w:rPr>
        <w:t xml:space="preserve"> </w:t>
      </w:r>
      <w:r w:rsidRPr="00D506A9">
        <w:rPr>
          <w:color w:val="00B050"/>
          <w:sz w:val="40"/>
        </w:rPr>
        <w:t>жертвой</w:t>
      </w:r>
      <w:r w:rsidRPr="00D506A9">
        <w:rPr>
          <w:color w:val="00B050"/>
          <w:spacing w:val="1"/>
          <w:sz w:val="40"/>
        </w:rPr>
        <w:t xml:space="preserve"> </w:t>
      </w:r>
      <w:r w:rsidRPr="00D506A9">
        <w:rPr>
          <w:color w:val="00B050"/>
          <w:sz w:val="40"/>
        </w:rPr>
        <w:t>обмана</w:t>
      </w:r>
    </w:p>
    <w:p w:rsidR="0014547A" w:rsidRPr="0014547A" w:rsidRDefault="0014547A" w:rsidP="0014547A">
      <w:pPr>
        <w:pStyle w:val="a4"/>
        <w:rPr>
          <w:rFonts w:asciiTheme="minorHAnsi" w:hAnsiTheme="minorHAnsi"/>
        </w:rPr>
      </w:pPr>
    </w:p>
    <w:p w:rsidR="0014547A" w:rsidRPr="00327EC5" w:rsidRDefault="0014547A" w:rsidP="0014547A">
      <w:pPr>
        <w:jc w:val="center"/>
        <w:rPr>
          <w:rFonts w:ascii="Times New Roman" w:hAnsi="Times New Roman" w:cs="Times New Roman"/>
          <w:sz w:val="28"/>
          <w:szCs w:val="28"/>
        </w:rPr>
        <w:sectPr w:rsidR="001454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proofErr w:type="spellEnd"/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proofErr w:type="gramStart"/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proofErr w:type="gram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z w:val="26"/>
          <w:szCs w:val="26"/>
        </w:rPr>
        <w:t xml:space="preserve">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:rsidR="00485E5A" w:rsidRPr="0014547A" w:rsidRDefault="007418B8" w:rsidP="007418B8">
      <w:pPr>
        <w:pStyle w:val="Heading2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lastRenderedPageBreak/>
        <w:t>ОСТОРОЖНО: СПАЙС!</w:t>
      </w:r>
    </w:p>
    <w:p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вызывают психические и поведенческие расстройства,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proofErr w:type="spellEnd"/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</w:t>
      </w:r>
      <w:proofErr w:type="spellEnd"/>
      <w:proofErr w:type="gramEnd"/>
      <w:r w:rsidRPr="007418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системы – всех жизненно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:rsidR="007418B8" w:rsidRDefault="007418B8" w:rsidP="007418B8">
      <w:pPr>
        <w:pStyle w:val="Heading2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85E5A" w:rsidRPr="0014547A" w:rsidRDefault="00D14C99" w:rsidP="007418B8">
      <w:pPr>
        <w:pStyle w:val="Heading2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  <w:proofErr w:type="spellEnd"/>
    </w:p>
    <w:p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наруш</w:t>
      </w:r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proofErr w:type="spellEnd"/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 аритмий, повышается температура тела, нарушается походка, что приводит к невозможности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lastRenderedPageBreak/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485E5A" w:rsidRDefault="007418B8" w:rsidP="007418B8">
      <w:pPr>
        <w:pStyle w:val="Heading2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:rsidR="007418B8" w:rsidRPr="0014547A" w:rsidRDefault="007418B8" w:rsidP="007418B8">
      <w:pPr>
        <w:pStyle w:val="Heading2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 xml:space="preserve">Даже единичное употребление синтетических наркотиков может провоцировать развитие острых психозов, манифестацию </w:t>
      </w:r>
      <w:proofErr w:type="spellStart"/>
      <w:r w:rsidRPr="007418B8">
        <w:rPr>
          <w:rFonts w:ascii="Times New Roman" w:hAnsi="Times New Roman" w:cs="Times New Roman"/>
          <w:b/>
          <w:sz w:val="26"/>
          <w:szCs w:val="26"/>
        </w:rPr>
        <w:t>шизофреноподобных</w:t>
      </w:r>
      <w:proofErr w:type="spellEnd"/>
      <w:r w:rsidRPr="007418B8">
        <w:rPr>
          <w:rFonts w:ascii="Times New Roman" w:hAnsi="Times New Roman" w:cs="Times New Roman"/>
          <w:b/>
          <w:sz w:val="26"/>
          <w:szCs w:val="26"/>
        </w:rPr>
        <w:t xml:space="preserve">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спайсов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, что затрудняет оказание неотложной помощи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5E5A"/>
    <w:rsid w:val="000C403D"/>
    <w:rsid w:val="0014547A"/>
    <w:rsid w:val="00280EA2"/>
    <w:rsid w:val="00357F93"/>
    <w:rsid w:val="00485E5A"/>
    <w:rsid w:val="007418B8"/>
    <w:rsid w:val="00CB75C1"/>
    <w:rsid w:val="00D14C99"/>
    <w:rsid w:val="00D5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5</cp:revision>
  <dcterms:created xsi:type="dcterms:W3CDTF">2022-08-04T09:03:00Z</dcterms:created>
  <dcterms:modified xsi:type="dcterms:W3CDTF">2025-01-30T05:12:00Z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